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EFEC" w14:textId="77777777" w:rsidR="005B5ADD" w:rsidRDefault="00C228D7" w:rsidP="00B50098">
      <w:pPr>
        <w:jc w:val="center"/>
      </w:pPr>
      <w:r>
        <w:t>PRZEDMIOTOWY SYSTEM OCENIANIA Z MATEMATYKI</w:t>
      </w:r>
    </w:p>
    <w:p w14:paraId="72C9DA04" w14:textId="77777777" w:rsidR="00D13BB4" w:rsidRDefault="00C228D7" w:rsidP="00C228D7">
      <w:pPr>
        <w:pStyle w:val="Akapitzlist"/>
        <w:numPr>
          <w:ilvl w:val="0"/>
          <w:numId w:val="1"/>
        </w:numPr>
      </w:pPr>
      <w:r>
        <w:t xml:space="preserve">Obowiązkiem każdego ucznia jest posiadanie na każdej lekcji zeszytu, podręcznika </w:t>
      </w:r>
    </w:p>
    <w:p w14:paraId="44BDCEE1" w14:textId="77777777" w:rsidR="00C228D7" w:rsidRDefault="00C228D7" w:rsidP="00D13BB4">
      <w:pPr>
        <w:pStyle w:val="Akapitzlist"/>
      </w:pPr>
      <w:r>
        <w:t>i przyborów.</w:t>
      </w:r>
    </w:p>
    <w:p w14:paraId="40B6584B" w14:textId="77777777" w:rsidR="00C228D7" w:rsidRDefault="00C228D7" w:rsidP="00C228D7">
      <w:pPr>
        <w:pStyle w:val="Akapitzlist"/>
        <w:numPr>
          <w:ilvl w:val="0"/>
          <w:numId w:val="1"/>
        </w:numPr>
      </w:pPr>
      <w:r>
        <w:t>Kartkówka może zawiera</w:t>
      </w:r>
      <w:r w:rsidR="00E17275">
        <w:t>ć</w:t>
      </w:r>
      <w:r>
        <w:t xml:space="preserve"> materiał maksymalnie z trzech ostatnich lekcji, zast</w:t>
      </w:r>
      <w:r w:rsidR="00E17275">
        <w:t xml:space="preserve">ępuje </w:t>
      </w:r>
      <w:r>
        <w:t>odpowiedzi ustne</w:t>
      </w:r>
      <w:r w:rsidR="00E17275">
        <w:t>; może być codziennie, może być niezapowiedziana.</w:t>
      </w:r>
    </w:p>
    <w:p w14:paraId="2E6604D2" w14:textId="77777777" w:rsidR="00E17275" w:rsidRDefault="00E17275" w:rsidP="00C228D7">
      <w:pPr>
        <w:pStyle w:val="Akapitzlist"/>
        <w:numPr>
          <w:ilvl w:val="0"/>
          <w:numId w:val="1"/>
        </w:numPr>
      </w:pPr>
      <w:r>
        <w:t>Sprawdzian = praca klasowa- obejmuje materiał z całego działu, musi być zapowiedziany , co najmniej z tygodniowym wyprzedzeniem ( nauczyciel podaje zakres materiału oraz przeprowadza powtórkę)</w:t>
      </w:r>
    </w:p>
    <w:p w14:paraId="1AD3C262" w14:textId="77777777" w:rsidR="00EC75E6" w:rsidRDefault="00EC75E6" w:rsidP="00EC75E6">
      <w:pPr>
        <w:pStyle w:val="Akapitzlist"/>
      </w:pPr>
      <w:r>
        <w:t>- Zaległą pracę pisemną uczeń musi napisać w ciągu dwóch tygodni od powrotu do szkoły. Jeśli uczeń nie ustali terminu</w:t>
      </w:r>
      <w:r w:rsidR="00D13BB4">
        <w:t xml:space="preserve"> z nauczycielem</w:t>
      </w:r>
      <w:r>
        <w:t>, po upływie dwóch tygodni nauczyciel ma prawo przeprowadzić sprawdzian bez wcześniejszej zapowiedzi.</w:t>
      </w:r>
    </w:p>
    <w:p w14:paraId="48D4F820" w14:textId="77777777" w:rsidR="000E7F09" w:rsidRDefault="000E7F09" w:rsidP="00EC75E6">
      <w:pPr>
        <w:pStyle w:val="Akapitzlist"/>
      </w:pPr>
      <w:r>
        <w:t>Prace klasowe uczniowie mogą obejrzeć i przeanalizować w szkole, a rodzic ma możliwość wglądu w czasie spotkań z rodzicami.  Na prośbę rodzica można również wykonać kopię sprawdzianu.</w:t>
      </w:r>
    </w:p>
    <w:p w14:paraId="2D3FCB41" w14:textId="77777777" w:rsidR="00E17275" w:rsidRDefault="00EC75E6" w:rsidP="00C228D7">
      <w:pPr>
        <w:pStyle w:val="Akapitzlist"/>
        <w:numPr>
          <w:ilvl w:val="0"/>
          <w:numId w:val="1"/>
        </w:numPr>
      </w:pPr>
      <w:r>
        <w:t>O ocenie z matematyki na koniec semestru i roku szkolnego decydują głównie oceny z prac klasowych oraz kartkówek.</w:t>
      </w:r>
    </w:p>
    <w:p w14:paraId="0365381C" w14:textId="77777777" w:rsidR="00EC75E6" w:rsidRDefault="00EC75E6" w:rsidP="00C228D7">
      <w:pPr>
        <w:pStyle w:val="Akapitzlist"/>
        <w:numPr>
          <w:ilvl w:val="0"/>
          <w:numId w:val="1"/>
        </w:numPr>
      </w:pPr>
      <w:r>
        <w:t>Zadania domowe- obowiązkowe zadania pisemne nie podlegają ocenie, w przypadku braku zadania uczeń otrzymuje minus ( za nieodrobienie zaległego zadania domowego uczeń otrzymuje ocenę niedostateczną) 3 minusy jedynka, 5 plusów piątka.</w:t>
      </w:r>
    </w:p>
    <w:p w14:paraId="5D264630" w14:textId="77777777" w:rsidR="00EC75E6" w:rsidRDefault="00EC75E6" w:rsidP="00C228D7">
      <w:pPr>
        <w:pStyle w:val="Akapitzlist"/>
        <w:numPr>
          <w:ilvl w:val="0"/>
          <w:numId w:val="1"/>
        </w:numPr>
      </w:pPr>
      <w:r>
        <w:t>W przypadku nieobecności uczeń ma obowiązek dowiedzieć się co było zadane poprzedniego dnia i odrobić zadanie lub przynieść potrzebne przyrządy. Za brak zadania uczeń otrzymuje minusa. Usprawiedliwieniu podlegają tylko długotrwałe nieobecności.</w:t>
      </w:r>
    </w:p>
    <w:p w14:paraId="205F8C3C" w14:textId="34699101" w:rsidR="00EC75E6" w:rsidRDefault="00EC75E6" w:rsidP="00C228D7">
      <w:pPr>
        <w:pStyle w:val="Akapitzlist"/>
        <w:numPr>
          <w:ilvl w:val="0"/>
          <w:numId w:val="1"/>
        </w:numPr>
      </w:pPr>
      <w:r>
        <w:t xml:space="preserve">W ciągu jednego </w:t>
      </w:r>
      <w:r w:rsidR="00125521">
        <w:t>półrocza</w:t>
      </w:r>
      <w:r>
        <w:t xml:space="preserve"> uczeń może być nieprzygotowany dwa razy (tzw. </w:t>
      </w:r>
      <w:r w:rsidR="00B50098">
        <w:t>k</w:t>
      </w:r>
      <w:r>
        <w:t>ropka)</w:t>
      </w:r>
      <w:r w:rsidR="000E7F09">
        <w:t>, po wcześniejszym zgłoszeniu nauczycielowi.</w:t>
      </w:r>
    </w:p>
    <w:p w14:paraId="0C93A9C0" w14:textId="77777777" w:rsidR="000E7F09" w:rsidRDefault="000E7F09" w:rsidP="00C228D7">
      <w:pPr>
        <w:pStyle w:val="Akapitzlist"/>
        <w:numPr>
          <w:ilvl w:val="0"/>
          <w:numId w:val="1"/>
        </w:numPr>
      </w:pPr>
      <w:r>
        <w:t>Kartkówka z tabliczki mnożenia nie podlega procentowemu rozkładowi- jeden błąd jedna ocena niżej. Znajomość tabliczki mnożenia będzie sprawdzana systematycznie, również bez zapowiedzi.</w:t>
      </w:r>
    </w:p>
    <w:p w14:paraId="17E3D6F6" w14:textId="77777777" w:rsidR="00B50098" w:rsidRDefault="000E7F09" w:rsidP="00C228D7">
      <w:pPr>
        <w:pStyle w:val="Akapitzlist"/>
        <w:numPr>
          <w:ilvl w:val="0"/>
          <w:numId w:val="1"/>
        </w:numPr>
      </w:pPr>
      <w:r>
        <w:t xml:space="preserve">Prace pisemne są punktowane i oceniane przez nauczyciela zgodnie z WSO. </w:t>
      </w:r>
    </w:p>
    <w:p w14:paraId="1ABA554A" w14:textId="77777777" w:rsidR="000E7F09" w:rsidRDefault="000E7F09" w:rsidP="00B50098">
      <w:pPr>
        <w:pStyle w:val="Akapitzlist"/>
      </w:pPr>
      <w:r>
        <w:t>Procentowy rozkład ocen</w:t>
      </w:r>
      <w:r w:rsidR="00B50098">
        <w:t>:</w:t>
      </w:r>
    </w:p>
    <w:tbl>
      <w:tblPr>
        <w:tblStyle w:val="Tabela-Siatka"/>
        <w:tblW w:w="3705" w:type="dxa"/>
        <w:tblInd w:w="720" w:type="dxa"/>
        <w:tblLook w:val="04A0" w:firstRow="1" w:lastRow="0" w:firstColumn="1" w:lastColumn="0" w:noHBand="0" w:noVBand="1"/>
      </w:tblPr>
      <w:tblGrid>
        <w:gridCol w:w="1227"/>
        <w:gridCol w:w="2478"/>
      </w:tblGrid>
      <w:tr w:rsidR="000E7F09" w14:paraId="21147755" w14:textId="77777777" w:rsidTr="000E7F09">
        <w:trPr>
          <w:trHeight w:val="284"/>
        </w:trPr>
        <w:tc>
          <w:tcPr>
            <w:tcW w:w="1227" w:type="dxa"/>
          </w:tcPr>
          <w:p w14:paraId="7966BB04" w14:textId="77777777" w:rsidR="000E7F09" w:rsidRDefault="000E7F09" w:rsidP="000E7F09">
            <w:pPr>
              <w:pStyle w:val="Akapitzlist"/>
              <w:ind w:left="0"/>
            </w:pPr>
            <w:r>
              <w:t>100%- 96%</w:t>
            </w:r>
          </w:p>
        </w:tc>
        <w:tc>
          <w:tcPr>
            <w:tcW w:w="2478" w:type="dxa"/>
          </w:tcPr>
          <w:p w14:paraId="75217F10" w14:textId="77777777" w:rsidR="000E7F09" w:rsidRDefault="000E7F09" w:rsidP="000E7F09">
            <w:pPr>
              <w:ind w:left="360"/>
            </w:pPr>
            <w:r>
              <w:t>celujący</w:t>
            </w:r>
          </w:p>
        </w:tc>
      </w:tr>
      <w:tr w:rsidR="000E7F09" w14:paraId="08D782B8" w14:textId="77777777" w:rsidTr="000E7F09">
        <w:trPr>
          <w:trHeight w:val="284"/>
        </w:trPr>
        <w:tc>
          <w:tcPr>
            <w:tcW w:w="1227" w:type="dxa"/>
          </w:tcPr>
          <w:p w14:paraId="2932CEB9" w14:textId="77777777" w:rsidR="000E7F09" w:rsidRDefault="000E7F09" w:rsidP="000E7F09">
            <w:pPr>
              <w:pStyle w:val="Akapitzlist"/>
              <w:ind w:left="0"/>
            </w:pPr>
            <w:r>
              <w:t>95%-84%</w:t>
            </w:r>
          </w:p>
        </w:tc>
        <w:tc>
          <w:tcPr>
            <w:tcW w:w="2478" w:type="dxa"/>
          </w:tcPr>
          <w:p w14:paraId="1D3156B1" w14:textId="77777777" w:rsidR="000E7F09" w:rsidRDefault="000E7F09" w:rsidP="000E7F09">
            <w:pPr>
              <w:pStyle w:val="Akapitzlist"/>
              <w:ind w:left="0"/>
            </w:pPr>
            <w:r>
              <w:t>bardzo dobry</w:t>
            </w:r>
          </w:p>
        </w:tc>
      </w:tr>
      <w:tr w:rsidR="000E7F09" w14:paraId="4680C817" w14:textId="77777777" w:rsidTr="000E7F09">
        <w:trPr>
          <w:trHeight w:val="296"/>
        </w:trPr>
        <w:tc>
          <w:tcPr>
            <w:tcW w:w="1227" w:type="dxa"/>
          </w:tcPr>
          <w:p w14:paraId="4EBE8C15" w14:textId="77777777" w:rsidR="000E7F09" w:rsidRDefault="000E7F09" w:rsidP="000E7F09">
            <w:pPr>
              <w:pStyle w:val="Akapitzlist"/>
              <w:ind w:left="0"/>
            </w:pPr>
            <w:r>
              <w:t>83%- 70%</w:t>
            </w:r>
          </w:p>
        </w:tc>
        <w:tc>
          <w:tcPr>
            <w:tcW w:w="2478" w:type="dxa"/>
          </w:tcPr>
          <w:p w14:paraId="7F10E727" w14:textId="77777777" w:rsidR="000E7F09" w:rsidRDefault="000E7F09" w:rsidP="000E7F09">
            <w:pPr>
              <w:pStyle w:val="Akapitzlist"/>
              <w:ind w:left="0"/>
            </w:pPr>
            <w:r>
              <w:t>dobry</w:t>
            </w:r>
          </w:p>
        </w:tc>
      </w:tr>
      <w:tr w:rsidR="000E7F09" w14:paraId="76F4D502" w14:textId="77777777" w:rsidTr="000E7F09">
        <w:trPr>
          <w:trHeight w:val="284"/>
        </w:trPr>
        <w:tc>
          <w:tcPr>
            <w:tcW w:w="1227" w:type="dxa"/>
          </w:tcPr>
          <w:p w14:paraId="5588FD2F" w14:textId="77777777" w:rsidR="000E7F09" w:rsidRDefault="000E7F09" w:rsidP="000E7F09">
            <w:pPr>
              <w:pStyle w:val="Akapitzlist"/>
              <w:ind w:left="0"/>
            </w:pPr>
            <w:r>
              <w:t>69%- 55%</w:t>
            </w:r>
          </w:p>
        </w:tc>
        <w:tc>
          <w:tcPr>
            <w:tcW w:w="2478" w:type="dxa"/>
          </w:tcPr>
          <w:p w14:paraId="0365E452" w14:textId="77777777" w:rsidR="000E7F09" w:rsidRDefault="000E7F09" w:rsidP="000E7F09">
            <w:pPr>
              <w:pStyle w:val="Akapitzlist"/>
              <w:ind w:left="0"/>
            </w:pPr>
            <w:r>
              <w:t>dostateczny</w:t>
            </w:r>
          </w:p>
        </w:tc>
      </w:tr>
      <w:tr w:rsidR="000E7F09" w14:paraId="3C661C11" w14:textId="77777777" w:rsidTr="000E7F09">
        <w:trPr>
          <w:trHeight w:val="284"/>
        </w:trPr>
        <w:tc>
          <w:tcPr>
            <w:tcW w:w="1227" w:type="dxa"/>
          </w:tcPr>
          <w:p w14:paraId="299CA8E9" w14:textId="77777777" w:rsidR="000E7F09" w:rsidRDefault="000E7F09" w:rsidP="000E7F09">
            <w:pPr>
              <w:pStyle w:val="Akapitzlist"/>
              <w:ind w:left="0"/>
            </w:pPr>
            <w:r>
              <w:t>54%- 40%</w:t>
            </w:r>
          </w:p>
        </w:tc>
        <w:tc>
          <w:tcPr>
            <w:tcW w:w="2478" w:type="dxa"/>
          </w:tcPr>
          <w:p w14:paraId="7A08BDCB" w14:textId="77777777" w:rsidR="000E7F09" w:rsidRDefault="000E7F09" w:rsidP="000E7F09">
            <w:pPr>
              <w:pStyle w:val="Akapitzlist"/>
              <w:ind w:left="0"/>
            </w:pPr>
            <w:r>
              <w:t>dopuszczający</w:t>
            </w:r>
          </w:p>
        </w:tc>
      </w:tr>
      <w:tr w:rsidR="000E7F09" w14:paraId="02B11365" w14:textId="77777777" w:rsidTr="000E7F09">
        <w:trPr>
          <w:trHeight w:val="284"/>
        </w:trPr>
        <w:tc>
          <w:tcPr>
            <w:tcW w:w="1227" w:type="dxa"/>
          </w:tcPr>
          <w:p w14:paraId="344F93D0" w14:textId="77777777" w:rsidR="000E7F09" w:rsidRDefault="000E7F09" w:rsidP="000E7F09">
            <w:pPr>
              <w:pStyle w:val="Akapitzlist"/>
              <w:ind w:left="0"/>
            </w:pPr>
            <w:r>
              <w:t>39%-0%</w:t>
            </w:r>
          </w:p>
        </w:tc>
        <w:tc>
          <w:tcPr>
            <w:tcW w:w="2478" w:type="dxa"/>
          </w:tcPr>
          <w:p w14:paraId="6BE67205" w14:textId="77777777" w:rsidR="000E7F09" w:rsidRDefault="000E7F09" w:rsidP="000E7F09">
            <w:pPr>
              <w:pStyle w:val="Akapitzlist"/>
              <w:ind w:left="0"/>
            </w:pPr>
            <w:r>
              <w:t>niedostateczny</w:t>
            </w:r>
          </w:p>
        </w:tc>
      </w:tr>
    </w:tbl>
    <w:p w14:paraId="5E41BA9E" w14:textId="77777777" w:rsidR="000E7F09" w:rsidRDefault="000E7F09" w:rsidP="00C228D7">
      <w:pPr>
        <w:pStyle w:val="Akapitzlist"/>
        <w:numPr>
          <w:ilvl w:val="0"/>
          <w:numId w:val="1"/>
        </w:numPr>
      </w:pPr>
      <w:r>
        <w:t>W uzasadnionych przypadkach ocena roczna i śródroczna może zostać obniżona lub podwyższona.</w:t>
      </w:r>
    </w:p>
    <w:p w14:paraId="1AA130B2" w14:textId="6FBA5D27" w:rsidR="00B50098" w:rsidRDefault="00B50098" w:rsidP="00C228D7">
      <w:pPr>
        <w:pStyle w:val="Akapitzlist"/>
        <w:numPr>
          <w:ilvl w:val="0"/>
          <w:numId w:val="1"/>
        </w:numPr>
      </w:pPr>
      <w:r>
        <w:t>Przynajmniej raz w roku ( może być częściej) będzie sprawdzany zeszyt p</w:t>
      </w:r>
      <w:r w:rsidR="00125521">
        <w:t>rz</w:t>
      </w:r>
      <w:r>
        <w:t>edmiotowy.</w:t>
      </w:r>
    </w:p>
    <w:p w14:paraId="34D5D95B" w14:textId="77777777" w:rsidR="00B50098" w:rsidRDefault="00B50098" w:rsidP="00B50098"/>
    <w:p w14:paraId="0B0056D9" w14:textId="77777777" w:rsidR="00B50098" w:rsidRDefault="00B50098" w:rsidP="00B50098">
      <w:r>
        <w:t>…………………………………………………                                                                     ……………………………………….</w:t>
      </w:r>
    </w:p>
    <w:p w14:paraId="27106DB1" w14:textId="77777777" w:rsidR="00B50098" w:rsidRDefault="00B50098" w:rsidP="00B50098">
      <w:r>
        <w:t>Data podpis ucznia                                                                                              podpis Rodziców</w:t>
      </w:r>
    </w:p>
    <w:sectPr w:rsidR="00B50098" w:rsidSect="000E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7E67"/>
    <w:multiLevelType w:val="hybridMultilevel"/>
    <w:tmpl w:val="C3F40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D7"/>
    <w:rsid w:val="000E7F09"/>
    <w:rsid w:val="00125521"/>
    <w:rsid w:val="005862D0"/>
    <w:rsid w:val="005B5ADD"/>
    <w:rsid w:val="00B50098"/>
    <w:rsid w:val="00C228D7"/>
    <w:rsid w:val="00D13BB4"/>
    <w:rsid w:val="00E17275"/>
    <w:rsid w:val="00EC75E6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3279"/>
  <w15:chartTrackingRefBased/>
  <w15:docId w15:val="{7701E0B8-39E5-4EA2-BF56-BC018053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8D7"/>
    <w:pPr>
      <w:ind w:left="720"/>
      <w:contextualSpacing/>
    </w:pPr>
  </w:style>
  <w:style w:type="table" w:styleId="Tabela-Siatka">
    <w:name w:val="Table Grid"/>
    <w:basedOn w:val="Standardowy"/>
    <w:uiPriority w:val="39"/>
    <w:rsid w:val="000E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Lucyna Krajewska</cp:lastModifiedBy>
  <cp:revision>3</cp:revision>
  <cp:lastPrinted>2020-08-27T17:00:00Z</cp:lastPrinted>
  <dcterms:created xsi:type="dcterms:W3CDTF">2021-06-12T16:25:00Z</dcterms:created>
  <dcterms:modified xsi:type="dcterms:W3CDTF">2021-08-30T06:18:00Z</dcterms:modified>
</cp:coreProperties>
</file>